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114300" distT="114300" distL="114300" distR="114300">
            <wp:extent cx="1862138" cy="5406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540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widowControl w:val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widowControl w:val="0"/>
        <w:jc w:val="center"/>
        <w:rPr>
          <w:rFonts w:ascii="Times" w:cs="Times" w:eastAsia="Times" w:hAnsi="Times"/>
          <w:b w:val="1"/>
          <w:i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u w:val="single"/>
          <w:vertAlign w:val="baseline"/>
          <w:rtl w:val="0"/>
        </w:rPr>
        <w:t xml:space="preserve">Central Office Administrative Evaluation Process Directions for Supervis</w:t>
      </w: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u w:val="single"/>
          <w:rtl w:val="0"/>
        </w:rPr>
        <w:t xml:space="preserve">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widowControl w:val="0"/>
        <w:jc w:val="center"/>
        <w:rPr>
          <w:rFonts w:ascii="Times" w:cs="Times" w:eastAsia="Times" w:hAnsi="Times"/>
          <w:b w:val="1"/>
          <w:i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Times" w:cs="Times" w:eastAsia="Times" w:hAnsi="Times"/>
          <w:b w:val="1"/>
          <w:i w:val="1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administrative </w:t>
      </w:r>
      <w:r w:rsidDel="00000000" w:rsidR="00000000" w:rsidRPr="00000000">
        <w:rPr>
          <w:rFonts w:ascii="Times" w:cs="Times" w:eastAsia="Times" w:hAnsi="Times"/>
          <w:rtl w:val="0"/>
        </w:rPr>
        <w:t xml:space="preserve">evaluation process (</w:t>
      </w:r>
      <w:r w:rsidDel="00000000" w:rsidR="00000000" w:rsidRPr="00000000">
        <w:rPr>
          <w:rtl w:val="0"/>
        </w:rPr>
        <w:t xml:space="preserve">for Specialists, Directors, Executive Directors,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</w:t>
      </w:r>
      <w:r w:rsidDel="00000000" w:rsidR="00000000" w:rsidRPr="00000000">
        <w:rPr>
          <w:rFonts w:ascii="Times" w:cs="Times" w:eastAsia="Times" w:hAnsi="Times"/>
          <w:vertAlign w:val="baseline"/>
          <w:rtl w:val="0"/>
        </w:rPr>
        <w:t xml:space="preserve">evaluation process</w:t>
      </w:r>
      <w:r w:rsidDel="00000000" w:rsidR="00000000" w:rsidRPr="00000000">
        <w:rPr>
          <w:vertAlign w:val="baseline"/>
          <w:rtl w:val="0"/>
        </w:rPr>
        <w:t xml:space="preserve"> will include the following: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USE THE CENTRAL OFFICE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Meeting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evaluation process.   By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November 1</w:t>
      </w:r>
      <w:r w:rsidDel="00000000" w:rsidR="00000000" w:rsidRPr="00000000">
        <w:rPr>
          <w:rFonts w:ascii="Times" w:cs="Times" w:eastAsia="Times" w:hAnsi="Times"/>
          <w:b w:val="1"/>
          <w:i w:val="1"/>
          <w:u w:val="single"/>
          <w:rtl w:val="0"/>
        </w:rPr>
        <w:t xml:space="preserve">4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" w:cs="Times" w:eastAsia="Times" w:hAnsi="Times"/>
          <w:b w:val="1"/>
          <w:i w:val="1"/>
          <w:u w:val="single"/>
          <w:rtl w:val="0"/>
        </w:rPr>
        <w:t xml:space="preserve">9. </w:t>
      </w:r>
      <w:r w:rsidDel="00000000" w:rsidR="00000000" w:rsidRPr="00000000">
        <w:rPr>
          <w:rFonts w:ascii="Times" w:cs="Times" w:eastAsia="Times" w:hAnsi="Times"/>
          <w:rtl w:val="0"/>
        </w:rPr>
        <w:t xml:space="preserve">Give a copy of the tool and ask them to complete a self assessment and rate themselves on the tool. This is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Due </w:t>
      </w:r>
      <w:r w:rsidDel="00000000" w:rsidR="00000000" w:rsidRPr="00000000">
        <w:rPr>
          <w:rFonts w:ascii="Times" w:cs="Times" w:eastAsia="Times" w:hAnsi="Times"/>
          <w:b w:val="1"/>
          <w:i w:val="1"/>
          <w:u w:val="single"/>
          <w:rtl w:val="0"/>
        </w:rPr>
        <w:t xml:space="preserve">November 21,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Goal Sheet.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November 2</w:t>
      </w:r>
      <w:r w:rsidDel="00000000" w:rsidR="00000000" w:rsidRPr="00000000">
        <w:rPr>
          <w:rFonts w:ascii="Times" w:cs="Times" w:eastAsia="Times" w:hAnsi="Times"/>
          <w:b w:val="1"/>
          <w:i w:val="1"/>
          <w:u w:val="single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" w:cs="Times" w:eastAsia="Times" w:hAnsi="Times"/>
          <w:b w:val="1"/>
          <w:i w:val="1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Tracking Sheet. You do not have to use this i</w:t>
      </w:r>
      <w:r w:rsidDel="00000000" w:rsidR="00000000" w:rsidRPr="00000000">
        <w:rPr>
          <w:rtl w:val="0"/>
        </w:rPr>
        <w:t xml:space="preserve">f you have your own method of tracking.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Mid-Year Review Meeting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 necessary)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Due January 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23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" w:cs="Times" w:eastAsia="Times" w:hAnsi="Times"/>
          <w:i w:val="1"/>
          <w:u w:val="single"/>
          <w:rtl w:val="0"/>
        </w:rPr>
        <w:t xml:space="preserve">20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Evaluations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Due at Check-out of employee, August 1 for 12 month 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administrative </w:t>
      </w:r>
      <w:r w:rsidDel="00000000" w:rsidR="00000000" w:rsidRPr="00000000">
        <w:rPr>
          <w:rFonts w:ascii="Times" w:cs="Times" w:eastAsia="Times" w:hAnsi="Times"/>
          <w:rtl w:val="0"/>
        </w:rPr>
        <w:t xml:space="preserve">evaluation process (</w:t>
      </w:r>
      <w:r w:rsidDel="00000000" w:rsidR="00000000" w:rsidRPr="00000000">
        <w:rPr>
          <w:rtl w:val="0"/>
        </w:rPr>
        <w:t xml:space="preserve">for Executive Assistants, Secretaries, Middle Management-Supervisors, Managers, Coordinators, Accountants, Techs, etc.)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USE THE EVALUATION OF SUPPORT STAFF TOOL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Preconference- Meeting to discuss evaluation process.   Check the attached list for timelines for Preconference.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 of year evaluation must be completed for all employees.  Comments must be made for all standards.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 the attached list for timelines for yearly evaluation due dates for different groups.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